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/>
          <w:sz w:val="40"/>
          <w:szCs w:val="40"/>
        </w:rPr>
      </w:pPr>
      <w:r>
        <w:rPr>
          <w:rFonts w:hint="eastAsia"/>
          <w:b w:val="0"/>
          <w:bCs/>
          <w:sz w:val="40"/>
          <w:szCs w:val="40"/>
          <w:lang w:val="en-US" w:eastAsia="zh-CN"/>
        </w:rPr>
        <w:t xml:space="preserve"> </w:t>
      </w:r>
      <w:r>
        <w:rPr>
          <w:rFonts w:hint="eastAsia"/>
          <w:b w:val="0"/>
          <w:bCs/>
          <w:sz w:val="40"/>
          <w:szCs w:val="40"/>
        </w:rPr>
        <w:t>总 说 明</w:t>
      </w:r>
    </w:p>
    <w:p>
      <w:pPr>
        <w:jc w:val="center"/>
        <w:rPr>
          <w:rFonts w:hint="eastAsia" w:ascii="宋体" w:hAnsi="宋体" w:cs="宋体"/>
          <w:b/>
          <w:sz w:val="21"/>
          <w:szCs w:val="21"/>
        </w:rPr>
      </w:pPr>
    </w:p>
    <w:tbl>
      <w:tblPr>
        <w:tblStyle w:val="2"/>
        <w:tblpPr w:leftFromText="180" w:rightFromText="180" w:vertAnchor="text" w:horzAnchor="page" w:tblpX="1726" w:tblpY="452"/>
        <w:tblOverlap w:val="never"/>
        <w:tblW w:w="92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7" w:hRule="exact"/>
        </w:trPr>
        <w:tc>
          <w:tcPr>
            <w:tcW w:w="9210" w:type="dxa"/>
            <w:vAlign w:val="top"/>
          </w:tcPr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一、工程概况</w:t>
            </w:r>
          </w:p>
          <w:p>
            <w:pPr>
              <w:spacing w:line="400" w:lineRule="exact"/>
              <w:ind w:firstLine="720" w:firstLineChars="3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本工程位于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科尔沁右翼前旗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二、招标范围</w:t>
            </w:r>
          </w:p>
          <w:p>
            <w:pPr>
              <w:spacing w:line="360" w:lineRule="auto"/>
              <w:ind w:firstLine="480" w:firstLineChars="200"/>
              <w:rPr>
                <w:rFonts w:hint="default" w:ascii="宋体" w:hAnsi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 w:bidi="ar"/>
              </w:rPr>
              <w:t>场地平整、围墙、消防设施、物联网系统、温室提升改造、石墨烯加热系统工程、大田科技试验示范区工程等工程，详见工程量清单。</w:t>
            </w:r>
          </w:p>
          <w:p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三、清单编制依据</w:t>
            </w:r>
            <w:bookmarkStart w:id="0" w:name="_GoBack"/>
            <w:bookmarkEnd w:id="0"/>
          </w:p>
          <w:p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1.施工图纸；</w:t>
            </w:r>
          </w:p>
          <w:p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2.《建设工程工程量清单计价规范》GB 50500-2013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3.拟定的招标文件、工程量清单；</w:t>
            </w:r>
          </w:p>
          <w:p>
            <w:pPr>
              <w:tabs>
                <w:tab w:val="left" w:pos="540"/>
              </w:tabs>
              <w:spacing w:line="400" w:lineRule="exact"/>
              <w:ind w:firstLine="720" w:firstLineChars="3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4.相关的规范、标准图集和技术资料。</w:t>
            </w:r>
          </w:p>
          <w:p>
            <w:pPr>
              <w:tabs>
                <w:tab w:val="left" w:pos="540"/>
              </w:tabs>
              <w:spacing w:line="360" w:lineRule="auto"/>
              <w:rPr>
                <w:rFonts w:hint="eastAsia" w:ascii="宋体" w:hAnsi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四、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其他需要说明的问题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投标人必须按招标工程量清单填报价格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</w:rPr>
              <w:t>项目编码，项目名称、项目特征、计量单位、工程量必须与招标工程量清单一致。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工程量报价清单中每一清单子目均需填写综合单价及合价，对没有填写单价及合价的项目，视为该项费用已含在综合单价及合价内。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清单中列出的专业工程暂估金额、</w:t>
            </w:r>
            <w:r>
              <w:rPr>
                <w:rFonts w:hint="eastAsia" w:ascii="宋体" w:hAnsi="宋体" w:cs="宋体"/>
                <w:sz w:val="24"/>
                <w:szCs w:val="24"/>
              </w:rPr>
              <w:t>暂列金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额、材料暂估价格投标人报价时必须与招标工程量清单列出的金额一致。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工程量清单中标注做法与图纸不符时依照工程量清单报价。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措施项目清单中安全文明施工费必须按国家或省级、行业建设主管部门的规定计价，不得作为竞争性费用。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本项目中材料检测费未记取。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规费和税金必须按国家或省级、行业建设主管部门的规定计价，不得作为竞争性费用。</w:t>
            </w:r>
          </w:p>
          <w:p>
            <w:pPr>
              <w:numPr>
                <w:ilvl w:val="0"/>
                <w:numId w:val="1"/>
              </w:numPr>
              <w:tabs>
                <w:tab w:val="left" w:pos="420"/>
              </w:tabs>
              <w:spacing w:line="560" w:lineRule="exact"/>
              <w:ind w:left="425" w:leftChars="0" w:hanging="425" w:firstLine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投标人的投标报价高于招标控制价的应予废标。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leftChars="0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本说明未尽事项，以计价规范、工程量计算规范、计价管理办法、招标文件以及有关的法律、法规、建设行政主管部门颁发的文件为准。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leftChars="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本说明未尽事项，以计价规范、工程量计算规范、计价管理办法、招标文件以及有关的法律、法规、建设行政主管部门颁发的文件为准。</w:t>
            </w:r>
          </w:p>
          <w:p>
            <w:pPr>
              <w:numPr>
                <w:ilvl w:val="0"/>
                <w:numId w:val="0"/>
              </w:numPr>
              <w:spacing w:line="560" w:lineRule="exact"/>
              <w:ind w:leftChars="0"/>
              <w:rPr>
                <w:rFonts w:hint="eastAsia" w:ascii="宋体" w:hAnsi="宋体" w:cs="宋体"/>
                <w:sz w:val="24"/>
                <w:szCs w:val="22"/>
              </w:rPr>
            </w:pPr>
          </w:p>
        </w:tc>
      </w:tr>
    </w:tbl>
    <w:p>
      <w:pPr>
        <w:jc w:val="left"/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工程名称：</w:t>
      </w:r>
      <w:r>
        <w:rPr>
          <w:rStyle w:val="6"/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 w:bidi="ar"/>
        </w:rPr>
        <w:t>京蒙协作共建农业科技产业园工程项目</w:t>
      </w:r>
      <w:r>
        <w:rPr>
          <w:rStyle w:val="6"/>
          <w:rFonts w:hint="eastAsia" w:ascii="宋体" w:hAnsi="宋体" w:eastAsia="宋体" w:cs="宋体"/>
          <w:b w:val="0"/>
          <w:bCs w:val="0"/>
          <w:sz w:val="21"/>
          <w:szCs w:val="21"/>
          <w:u w:val="none"/>
          <w:lang w:val="en-US" w:eastAsia="zh-CN" w:bidi="ar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Style w:val="6"/>
          <w:rFonts w:hint="eastAsia" w:ascii="宋体" w:hAnsi="宋体" w:cs="宋体"/>
          <w:b w:val="0"/>
          <w:bCs w:val="0"/>
          <w:sz w:val="21"/>
          <w:szCs w:val="21"/>
          <w:u w:val="none"/>
          <w:lang w:val="en-US" w:eastAsia="zh-CN" w:bidi="ar"/>
        </w:rPr>
        <w:t xml:space="preserve">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第1页 共1页</w:t>
      </w:r>
    </w:p>
    <w:sectPr>
      <w:pgSz w:w="11906" w:h="16838"/>
      <w:pgMar w:top="1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673865"/>
    <w:multiLevelType w:val="singleLevel"/>
    <w:tmpl w:val="A367386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1MGFmNDlhMDY2Yjg2ZGI0YjQ1MTYxN2Q0ODA5ZWEifQ=="/>
  </w:docVars>
  <w:rsids>
    <w:rsidRoot w:val="635E72AF"/>
    <w:rsid w:val="02984B11"/>
    <w:rsid w:val="04F45349"/>
    <w:rsid w:val="113A1CAA"/>
    <w:rsid w:val="12A54B11"/>
    <w:rsid w:val="16ED56E0"/>
    <w:rsid w:val="1F4D7723"/>
    <w:rsid w:val="203F3A2B"/>
    <w:rsid w:val="228E00AD"/>
    <w:rsid w:val="26096C0B"/>
    <w:rsid w:val="27622D40"/>
    <w:rsid w:val="276A0EC5"/>
    <w:rsid w:val="2C474D3C"/>
    <w:rsid w:val="2C4C194B"/>
    <w:rsid w:val="2CC975D1"/>
    <w:rsid w:val="30927A22"/>
    <w:rsid w:val="309650ED"/>
    <w:rsid w:val="35F5246A"/>
    <w:rsid w:val="3A235761"/>
    <w:rsid w:val="403A6F60"/>
    <w:rsid w:val="40525C02"/>
    <w:rsid w:val="472846B9"/>
    <w:rsid w:val="5173009C"/>
    <w:rsid w:val="51964D6A"/>
    <w:rsid w:val="52143942"/>
    <w:rsid w:val="521C7C76"/>
    <w:rsid w:val="53195222"/>
    <w:rsid w:val="53D81B48"/>
    <w:rsid w:val="595948E3"/>
    <w:rsid w:val="60063CAD"/>
    <w:rsid w:val="60750FF3"/>
    <w:rsid w:val="6080289D"/>
    <w:rsid w:val="635E72AF"/>
    <w:rsid w:val="640271F8"/>
    <w:rsid w:val="66562511"/>
    <w:rsid w:val="672D4CD1"/>
    <w:rsid w:val="68722C3D"/>
    <w:rsid w:val="69DA61FC"/>
    <w:rsid w:val="6B2536D7"/>
    <w:rsid w:val="6F942FBB"/>
    <w:rsid w:val="73BD5FC7"/>
    <w:rsid w:val="782F0FF0"/>
    <w:rsid w:val="7B230F80"/>
    <w:rsid w:val="7B377C3D"/>
    <w:rsid w:val="7B497DBD"/>
    <w:rsid w:val="7C5362AA"/>
    <w:rsid w:val="7C8A7F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  <w:rPr>
      <w:rFonts w:eastAsia="仿宋_GB2312"/>
      <w:sz w:val="24"/>
    </w:rPr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默认段落字体 Char Char Char Char Char"/>
    <w:basedOn w:val="1"/>
    <w:link w:val="4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616</Words>
  <Characters>630</Characters>
  <Lines>0</Lines>
  <Paragraphs>0</Paragraphs>
  <TotalTime>24</TotalTime>
  <ScaleCrop>false</ScaleCrop>
  <LinksUpToDate>false</LinksUpToDate>
  <CharactersWithSpaces>670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2017-08-11T06:55:00Z</dcterms:created>
  <dc:creator>Administrator</dc:creator>
  <cp:lastModifiedBy>沈金平</cp:lastModifiedBy>
  <cp:lastPrinted>2021-09-15T00:59:00Z</cp:lastPrinted>
  <dcterms:modified xsi:type="dcterms:W3CDTF">2022-08-15T07:43:11Z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8377A2C3741B47AB980E81A97489C7B5</vt:lpwstr>
  </property>
</Properties>
</file>